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370A44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370A44">
              <w:rPr>
                <w:rFonts w:asciiTheme="minorHAnsi" w:hAnsiTheme="minorHAnsi" w:cstheme="minorHAnsi"/>
                <w:szCs w:val="32"/>
              </w:rPr>
              <w:t>material de limpeza e mercado para a administração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70A44">
        <w:rPr>
          <w:rFonts w:asciiTheme="minorHAnsi" w:hAnsiTheme="minorHAnsi" w:cstheme="minorHAnsi"/>
          <w:sz w:val="22"/>
          <w:szCs w:val="32"/>
        </w:rPr>
        <w:t>017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70A44">
        <w:rPr>
          <w:rFonts w:asciiTheme="minorHAnsi" w:hAnsiTheme="minorHAnsi" w:cstheme="minorHAnsi"/>
          <w:sz w:val="22"/>
          <w:szCs w:val="32"/>
        </w:rPr>
        <w:t>022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84528A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84528A" w:rsidRPr="0084528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84528A">
        <w:rPr>
          <w:rFonts w:asciiTheme="minorHAnsi" w:hAnsiTheme="minorHAnsi" w:cstheme="minorHAnsi"/>
          <w:sz w:val="22"/>
          <w:szCs w:val="32"/>
        </w:rPr>
        <w:t>465,19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(q</w:t>
      </w:r>
      <w:r w:rsidR="0084528A">
        <w:rPr>
          <w:rFonts w:asciiTheme="minorHAnsi" w:hAnsiTheme="minorHAnsi" w:cstheme="minorHAnsi"/>
          <w:sz w:val="22"/>
          <w:szCs w:val="32"/>
        </w:rPr>
        <w:t>uatrocentos e sessenta e cinco reais e dezenove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84528A">
        <w:rPr>
          <w:rFonts w:asciiTheme="minorHAnsi" w:hAnsiTheme="minorHAnsi" w:cstheme="minorHAnsi"/>
          <w:sz w:val="22"/>
          <w:szCs w:val="32"/>
        </w:rPr>
        <w:t xml:space="preserve"> </w:t>
      </w:r>
      <w:r w:rsidR="0084528A" w:rsidRPr="0084528A">
        <w:rPr>
          <w:rFonts w:asciiTheme="minorHAnsi" w:hAnsiTheme="minorHAnsi" w:cstheme="minorHAnsi"/>
          <w:sz w:val="22"/>
          <w:szCs w:val="32"/>
        </w:rPr>
        <w:t>ABNER E VANESSA COMERCIO DE PRODUTOS, inscrita no CNPJ. 17.453.443/0001-30, com endereço a RUA GIACOMO PARO, 437,</w:t>
      </w:r>
      <w:bookmarkStart w:id="1" w:name="_GoBack"/>
      <w:bookmarkEnd w:id="1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 VILA FATIMA, CEP: 16300-000, na cidade de </w:t>
      </w:r>
      <w:proofErr w:type="gramStart"/>
      <w:r w:rsidR="0084528A" w:rsidRPr="0084528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84528A">
        <w:rPr>
          <w:rFonts w:asciiTheme="minorHAnsi" w:hAnsiTheme="minorHAnsi" w:cstheme="minorHAnsi"/>
          <w:sz w:val="22"/>
          <w:szCs w:val="32"/>
        </w:rPr>
        <w:t>344,02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(</w:t>
      </w:r>
      <w:r w:rsidR="0084528A">
        <w:rPr>
          <w:rFonts w:asciiTheme="minorHAnsi" w:hAnsiTheme="minorHAnsi" w:cstheme="minorHAnsi"/>
          <w:sz w:val="22"/>
          <w:szCs w:val="32"/>
        </w:rPr>
        <w:t>trezentos e quarenta e quatro reis e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dois centavos);</w:t>
      </w:r>
      <w:r w:rsidR="0084528A">
        <w:rPr>
          <w:rFonts w:asciiTheme="minorHAnsi" w:hAnsiTheme="minorHAnsi" w:cstheme="minorHAnsi"/>
          <w:sz w:val="22"/>
          <w:szCs w:val="32"/>
        </w:rPr>
        <w:t xml:space="preserve"> 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84528A" w:rsidRPr="0084528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84528A">
        <w:rPr>
          <w:rFonts w:asciiTheme="minorHAnsi" w:hAnsiTheme="minorHAnsi" w:cstheme="minorHAnsi"/>
          <w:sz w:val="22"/>
          <w:szCs w:val="32"/>
        </w:rPr>
        <w:t>406,85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(</w:t>
      </w:r>
      <w:r w:rsidR="0084528A">
        <w:rPr>
          <w:rFonts w:asciiTheme="minorHAnsi" w:hAnsiTheme="minorHAnsi" w:cstheme="minorHAnsi"/>
          <w:sz w:val="22"/>
          <w:szCs w:val="32"/>
        </w:rPr>
        <w:t>quatrocentos e seis reais e oitenta e cinco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84528A">
        <w:rPr>
          <w:rFonts w:asciiTheme="minorHAnsi" w:hAnsiTheme="minorHAnsi" w:cstheme="minorHAnsi"/>
          <w:sz w:val="22"/>
          <w:szCs w:val="32"/>
        </w:rPr>
        <w:t xml:space="preserve"> 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DIRETAO UTILIDADES DOMESTICAS, inscrita no CNPJ. 00.334.815/0001-07, com endereço a AVENIDA LUIZ OSORIO, 477, CENTRO, CEP: 16300-000, na cidade de </w:t>
      </w:r>
      <w:proofErr w:type="gramStart"/>
      <w:r w:rsidR="0084528A" w:rsidRPr="0084528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4528A" w:rsidRPr="0084528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84528A">
        <w:rPr>
          <w:rFonts w:asciiTheme="minorHAnsi" w:hAnsiTheme="minorHAnsi" w:cstheme="minorHAnsi"/>
          <w:sz w:val="22"/>
          <w:szCs w:val="32"/>
        </w:rPr>
        <w:t>87,60</w:t>
      </w:r>
      <w:r w:rsidR="0084528A" w:rsidRPr="0084528A">
        <w:rPr>
          <w:rFonts w:asciiTheme="minorHAnsi" w:hAnsiTheme="minorHAnsi" w:cstheme="minorHAnsi"/>
          <w:sz w:val="22"/>
          <w:szCs w:val="32"/>
        </w:rPr>
        <w:t xml:space="preserve"> (</w:t>
      </w:r>
      <w:r w:rsidR="0084528A">
        <w:rPr>
          <w:rFonts w:asciiTheme="minorHAnsi" w:hAnsiTheme="minorHAnsi" w:cstheme="minorHAnsi"/>
          <w:sz w:val="22"/>
          <w:szCs w:val="32"/>
        </w:rPr>
        <w:t xml:space="preserve">oitenta e sete reais e sessenta </w:t>
      </w:r>
      <w:r w:rsidR="0084528A" w:rsidRPr="0084528A">
        <w:rPr>
          <w:rFonts w:asciiTheme="minorHAnsi" w:hAnsiTheme="minorHAnsi" w:cstheme="minorHAnsi"/>
          <w:sz w:val="22"/>
          <w:szCs w:val="32"/>
        </w:rPr>
        <w:t>centavos);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84528A">
        <w:rPr>
          <w:rFonts w:asciiTheme="minorHAnsi" w:hAnsiTheme="minorHAnsi" w:cstheme="minorHAnsi"/>
          <w:sz w:val="22"/>
          <w:szCs w:val="32"/>
        </w:rPr>
        <w:t>1303,66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84528A">
        <w:rPr>
          <w:rFonts w:asciiTheme="minorHAnsi" w:hAnsiTheme="minorHAnsi" w:cstheme="minorHAnsi"/>
          <w:sz w:val="22"/>
          <w:szCs w:val="32"/>
        </w:rPr>
        <w:t>mil trezentos e três reais e sessenta e seis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370A44">
        <w:rPr>
          <w:rFonts w:asciiTheme="minorHAnsi" w:hAnsiTheme="minorHAnsi" w:cstheme="minorHAnsi"/>
          <w:sz w:val="22"/>
          <w:szCs w:val="32"/>
        </w:rPr>
        <w:t>20 de março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6E" w:rsidRDefault="00913D6E">
      <w:r>
        <w:separator/>
      </w:r>
    </w:p>
  </w:endnote>
  <w:endnote w:type="continuationSeparator" w:id="0">
    <w:p w:rsidR="00913D6E" w:rsidRDefault="0091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6E" w:rsidRDefault="00913D6E">
      <w:r>
        <w:separator/>
      </w:r>
    </w:p>
  </w:footnote>
  <w:footnote w:type="continuationSeparator" w:id="0">
    <w:p w:rsidR="00913D6E" w:rsidRDefault="0091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70A44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4528A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3D6E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91B97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66F5-0CB4-44A2-BC0F-C1E3848D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2025-03-19T12:43:00Z</dcterms:created>
  <dcterms:modified xsi:type="dcterms:W3CDTF">2025-03-20T18:19:00Z</dcterms:modified>
</cp:coreProperties>
</file>